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pStyle w:val="Heading1"/>
        <w:spacing w:before="480" w:lineRule="auto"/>
        <w:jc w:val="both"/>
        <w:rPr>
          <w:b w:val="1"/>
          <w:bCs w:val="1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color w:val="000000"/>
          <w:sz w:val="24"/>
          <w:szCs w:val="24"/>
          <w:rtl w:val="0"/>
        </w:rPr>
        <w:t xml:space="preserve">ATA DA 4ª ASSEMBLEIA GERAL ORDINÁRIA DO CONSÓRCIO INTERMUNICIPAL MULTIFINALITÁRIO DOS MUNICÍPIOS DO VALE DO ITAPECERICA – CIMMVI EM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Aos nove dias do mês de setembro do ano de dois mil e vinte e seis, às 9h00 em primeira convocação, com no mínimo dois terços dos membros consorciados, e às 9h30 em segunda convocação, com qualquer número de membros consorciados, na sede do CIMMVI situada na Rua Irmã Marta Morato, nº 241, 2º andar, Bairro Bom Pastor Divinópolis/MG, e de forma híbrida por videoconferência pela plataforma </w:t>
      </w: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Google Meet</w:t>
      </w: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pelo link </w:t>
      </w: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meet.google.com/egv-teiz-top</w:t>
      </w: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reuniu-se a Assembleia Geral Ordinária conforme Edital de Convocação datado de 28 de agosto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Presenças:</w:t>
      </w: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Registram-se a presença do Presidente do CIMMVI e Prefeito de Igaratinga/MG, Fábio Alves Costa Fonseca; da Prefeita do Município de Divinópolis/MG, Janete Aparecida Silva Oliveira; do Prefeito de Perdigão/MG, Julliano Lacerda Lino; do Prefeito de Conceição do Pará, Wesley Moreira Lima; do Prefeito de Pedra do Indaiá, Mateus Marciano dos Santos; do Diretor-executivo do CIMMVI, Vinícius Salomão Gontijo Bahia.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Participaram também, o Assessor Jurídico do CIMMVI, Eduardo Araújo Freitas. o Chefe de Departamento do CIMMVI, Ruan Brandão Raposo Simões e representantes legais dos municípios consorciados  com a presença, devidamente registrada, de 8 (oito) municípios, conforme listagem abaixo: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Araújos/MG - Diuly Nunes Mesquita (Chefe de Gabinete);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Carmo da Mata/MG - Ivan Massimo Pereira Leite (Secretário Municipal de Desenvolvimento Econômico e Meio Ambiente);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Conceição do Pará/MG - Wesley Moreira Lima (Prefeito);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Divinópolis/MG - Janete Aparecida Silva Oliveira (Prefeita do Município de Divinópolis) e Felipe Soalheiro Israel (Assessor Jurídico do Gabinete da Prefeitura);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Igaratinga/MG - Fábio Alves Costa Fonseca (Prefeito);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Nova Serrana/MG - Carla Fernanda Ferreira (Secretária Municipal de Obras e Desenvolvimento Urbana);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Pedra do Indaiá - Mateus Marciano dos Santos (Prefeito);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wel1q65ajmcb" w:id="0"/>
      <w:bookmarkEnd w:id="0"/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Perdigão/MG - Julliano Lacerda Lino (Prefeito).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Assumiu a presidência dos trabalhos o Presidente do CIMMVI, Sr. Fábio Alves Costa Fonseca, que agradeceu a presença dos prefeitos, dos representantes dos municípios consorciados e dos demais participantes. Na sequência, declarou aberta a Assembleia e realizou a apresentação das matérias constantes da ordem do dia: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hanging="360"/>
        <w:jc w:val="both"/>
        <w:rPr>
          <w:rFonts w:ascii="Ecofont_Spranq_eco_Sans" w:cs="Ecofont_Spranq_eco_Sans" w:eastAsia="Ecofont_Spranq_eco_Sans" w:hAnsi="Ecofont_Spranq_eco_San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Deliberação sobre a proposta de Orçamento Anual do CIMMVI para o exercício de 2027;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hanging="360"/>
        <w:jc w:val="both"/>
        <w:rPr>
          <w:rFonts w:ascii="Ecofont_Spranq_eco_Sans" w:cs="Ecofont_Spranq_eco_Sans" w:eastAsia="Ecofont_Spranq_eco_Sans" w:hAnsi="Ecofont_Spranq_eco_San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Discussão e deliberação sobre minuta de resolução destinada a regulamentar os procedimentos de contratação direta por dispensa de licitação no âmbito do CIMMVI;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hanging="360"/>
        <w:jc w:val="both"/>
        <w:rPr>
          <w:rFonts w:ascii="Ecofont_Spranq_eco_Sans" w:cs="Ecofont_Spranq_eco_Sans" w:eastAsia="Ecofont_Spranq_eco_Sans" w:hAnsi="Ecofont_Spranq_eco_San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Análise e deliberação sobre a situação institucional do Município de Itapecerica perante o CIMMVI;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hanging="360"/>
        <w:jc w:val="both"/>
        <w:rPr>
          <w:rFonts w:ascii="Ecofont_Spranq_eco_Sans" w:cs="Ecofont_Spranq_eco_Sans" w:eastAsia="Ecofont_Spranq_eco_Sans" w:hAnsi="Ecofont_Spranq_eco_San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Discussão sobre duração do mandato de Presidente do CIMMVI;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hanging="360"/>
        <w:jc w:val="both"/>
        <w:rPr>
          <w:rFonts w:ascii="Ecofont_Spranq_eco_Sans" w:cs="Ecofont_Spranq_eco_Sans" w:eastAsia="Ecofont_Spranq_eco_Sans" w:hAnsi="Ecofont_Spranq_eco_San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Demais assuntos.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Passou-se à discussão e deliberação dos itens da pauta: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—  Deliberação sobre a proposta de Orçamento Anual do CIMMVI para o exercício de 2027;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Diretor-Executivo do Consórcio, Sr. Vinícius Salomão Gontijo Bahia, apresentou a proposta orçamentária para o exercício de 2027, disponibilizada aos Municípios consorciados, acompanhada da memória de cálculo e dos demonstrativos pertinentes. Informou que a proposta foi elaborada com fundamento no planejamento institucional do CIMMVI e nas demandas projetadas para o exercício, buscando compatibilizar a continuidade dos serviços, o fortalecimento dos programas, a capacidade contributiva dos Municípios e a sustentabilidade financeira do Consórcio.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Foram expostas as premissas de receitas e despesas, a classificação por natureza e elemento de despesa, as fontes de custeio, os contratos e obrigações continuadas, a projeção de pessoal e encargos, os investimentos previstos e os critérios adotados para a distribuição dos custos entre os entes participantes. O Diretor-Executivo destacou que os valores têm natureza estimativa e constituem limites para a execução orçamentária, condicionada à efetiva arrecadação, à formalização dos instrumentos próprios e à observância das normas de direito financeiro.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proposta consolidada foi apresentada com a seguinte composição: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Custos operacionais/Rateio administrativo: R$1.005.657,22;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Programa de Licenciamento Ambiental: R$ 575.218,90;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Programa de Engenharia Consorciada: R$ 2.211.217,00;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Serviço de Inspeção Municipal - SIM/SISBI: R$1.358.958,67;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Compras Públicas/Serviços Compartilhados: R$ 38.121.700,00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Total: R$ 43.272.751,79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valor total estimado do orçamento para 2027 corresponde a R$ 43.272.751,79 (quarenta e três milhões, duzentos e setenta e dois mil, setecentos e cinquenta e um reais e setenta e nove centavos), conforme proposta orçamentária e memória de cálculo anexas, que passam a integrar esta ata independentemente de transcrição integral.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Aberta a discussão, manifestou a Prefeita do Município de Divinópolis, que formulou questionamentos e observações acerca do Escritório de Projetos, especialmente quanto à forma pela qual seriam realizadas as contratações destinadas à execução dos projetos nos Municípios. Os esclarecimentos foram prestados pelo Diretor-Executivo e pelo Assessor Jurídico Eduardo Araújo Freitas, ficando consignado o Consórcio realizará a contratação de profissional de Engenharia para assessorá-lo na implementação do Escritório de Projetos e auxiliar o CIMMVI na realização de procedimento de credenciamento de empresas que executarão, no âmbito do programa do Consórcio, os projetos destinados aos Municípios.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Também  manifestou o Prefeito do Município de Pedra do Indaiá, que questionou como seria a forma da prestação do serviço de rotulagem de produtos que está incluso no orçamento do Programa de Selo SIM-CIMMVI. O Diretor-executivo esclareceu que o serviço será executado por empresa contratada especializada em nutrição, que apoiará as análises de rótulos no âmbito do CIMMVI e auxiliará a montagem dos rótulos dos empreendimentos que queiram se regularizar.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Além disso, o Prefeito do Município de Pedra do Indaiá questionou se os custos além do custo operacional seriam rateados entre todos os consorciados. Foi esclarecimento pelo Diretor-executivo do CIMMVI que os custos seriam rateados pelos municípios que realizarem a adesão aos programas, conforme demanda.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Ecofont_Spranq_eco_Sans" w:cs="Ecofont_Spranq_eco_Sans" w:eastAsia="Ecofont_Spranq_eco_Sans" w:hAnsi="Ecofont_Spranq_eco_Sans"/>
          <w:sz w:val="24"/>
          <w:szCs w:val="24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sz w:val="24"/>
          <w:szCs w:val="24"/>
          <w:rtl w:val="0"/>
        </w:rPr>
        <w:t xml:space="preserve">Quanto a emendas ou ajustes, não foram apresentadas emendas. Foram submetidos à votação a proposta identificada como “Orçamento 2027”.  Quanto à distribuição do custeio administrativo, dentre as alternativas constantes dos demonstrativos anexos, foi adotado o critério baseado no Fundo de Participação dos Municípios — FPM, para repartição do valor anual de R$ 1.005.657,22, conforme metodologia e valores individualizados por Município constantes na planilha orçamentária, que integra anexo desta ata.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Ecofont_Spranq_eco_Sans" w:cs="Ecofont_Spranq_eco_Sans" w:eastAsia="Ecofont_Spranq_eco_Sans" w:hAnsi="Ecofont_Spranq_eco_Sans"/>
          <w:sz w:val="24"/>
          <w:szCs w:val="24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sz w:val="24"/>
          <w:szCs w:val="24"/>
          <w:rtl w:val="0"/>
        </w:rPr>
        <w:t xml:space="preserve">Submetidos à votação, o orçamento e o plano de rateio para o exercício de 2027 foram aprovados por unanimidade e sem ressalvas, conforme resultado proclamado pelo Presidente. Ficou consignado que o custeio administrativo observará a distribuição pelo critério do FPM aprovada nesta Assembleia, enquanto o custeio específico dos programas será atribuído aos Municípios que a eles aderirem, conforme sua participação, os critérios próprios de cada programa e os respectivos instrumentos de formalização.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Ecofont_Spranq_eco_Sans" w:cs="Ecofont_Spranq_eco_Sans" w:eastAsia="Ecofont_Spranq_eco_Sans" w:hAnsi="Ecofont_Spranq_eco_Sans"/>
          <w:sz w:val="24"/>
          <w:szCs w:val="24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sz w:val="24"/>
          <w:szCs w:val="24"/>
          <w:rtl w:val="0"/>
        </w:rPr>
        <w:t xml:space="preserve">Em decorrência do resultado, determinou-se a expedição e publicação da resolução orçamentária, a formalização do plano de rateio em ato próprio e o encaminhamento da documentação aos Municípios consorciados, para previsão das dotações orçamentárias necessárias e celebração dos contratos de rateio entre o CIMMVI e cada Município, bem como dos demais instrumentos pertinentes aos programas aos quais aderirem.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—  Discussão e deliberação sobre minuta de resolução destinada a regulamentar os procedimentos de contratação direta por dispensa de licitação no âmbito do CIMMVI: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sequência, Diretor-Executivo do Consórcio, Sr. Vinícius Salomão Gontijo Bahia, apresentou a minuta da Resolução nº 022/2026, destinada a regulamentar, no âmbito do CIMMVI, a dispensa de licitação na forma eletrônica prevista na Lei Federal nº 14.133/2021 e a instituir o Sistema de Dispensa Eletrônica, com o objetivo de ampliar a competitividade e selecionar a proposta mais vantajosa.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Esclareceu-se que a norma disciplina as hipóteses de utilização, a instrução mínima do processo, a divulgação no Portal Nacional de Contratações Públicas – PNCP, os prazos e as informações do procedimento, o envio de propostas e lances, o julgamento, a negociação, a habilitação, a adjudicação e a homologação, além das providências aplicáveis aos procedimentos desertos ou fracassados e das sanções cabíveis.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Registrou-se, ainda, que a forma eletrônica poderá ser excepcionalmente afastada mediante justificativa fundamentada, sem prejuízo da observância das demais exigências legais e regulamentares aplicáveis.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Presidente proclamou a proposta APROVADA por UNANIMIDADE, SEM RESSALVAS.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 — Análise e deliberação sobre a situação institucional do Município de Itapecerica perante o CIMMVI: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Diretoria Executiva informou que o Município integra formalmente o Consórcio, porém permanece pendente a assinatura do respectivo Contrato de Rateio, apesar das tratativas institucionais anteriormente realizadas.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Seguindo o artigo 11 do Estatuto, foi registrado que o Município de Itapecerica foi formalmente notificado para, no prazo de 15 (quinze) dias úteis, promover a assinatura do instrumento ou apresentar justificativa formal, tendo o referido prazo transcorrido sem qualquer manifestação ou regularização.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Consignou-se, ainda, que já transcorreu período superior a 60 (sessenta) dias da Assembleia Geral que aprovou o Plano de Rateio, enquadrando-se a situação na hipótese prevista no art. 10, inciso II, do Estatuto do CIMMVI, que prevê a aplicação da penalidade de suspensão ao consorciado que não houver firmado o respectivo Contrato de Rateio após esse prazo.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Facultada a palavra ao representante do Município de Itapecerica, consignou-se a ausência de representante do ente municipal na Assembleia, restando, por consequência, inviabilizada qualquer manifestação sobre a matéria.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Após discussão da matéria, foi submetida à deliberação da Assembleia Geral a aplicação da penalidade de suspensão ao Município de Itapecerica pelo prazo de 60 (sessenta) dias, período em que poderá promover sua reabilitação mediante regularização de suas obrigações perante o CIMMVI.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Submetida a matéria à votação, o Presidente informou que foram realizadas diversas tratativas e tentativas de diálogo com o Prefeito do Município de Itapecerica. Na sequência, a Prefeita Janete manifestou-se no sentido de realizar uma última tentativa de interlocução com o referido gestor, propondo que, caso não se alcance a regularização da situação, seja submetida à Assembleia a exclusão do Município do quadro de consorciados. Em razão da nova tratativa a ser promovida, a matéria não foi submetida à deliberação nesta oportunidade, permanecendo pendente para posterior apreciação.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 — Discussão sobre duração do mandato de Presidente do CIMMVI;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Foi proposta a alteração da duração do mandato da Presidência do CIMMVI, atualmente estabelecida em 1 (um) ano, com possibilidade de recondução por igual período, para 2 (dois) anos, igualmente admitida uma recondução por igual período.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proposta foi justificada pela necessidade de assegurar maior continuidade à gestão administrativa e ao planejamento estratégico do Consórcio, considerando que o período atualmente previsto se mostra reduzido para a concepção, estruturação, implementação e acompanhamento de projetos intermunicipais de médio e longo prazo.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Ressaltou-se que diversas iniciativas do CIMMVI envolvem etapas sucessivas de planejamento, captação de recursos, contratação, execução e avaliação de resultados, as quais frequentemente ultrapassam um único exercício financeiro. A ampliação do mandato contribuiria, assim, para reduzir os impactos decorrentes das transições de gestão, preservar a continuidade dos programas institucionais e permitir o acompanhamento mais efetivo das ações planejadas, sem afastar os mecanismos de controle e fiscalização exercidos pela Assembleia Geral.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Esclareceu-se que a efetivação da proposta depende da alteração do Contrato de Consórcio Público, uma vez que a forma de eleição e a duração do mandato do representante legal devem constar do instrumento constitutivo, sendo legalmente admitida a fixação do mandato em um ou mais exercícios financeiros. Posteriormente, deverá ser promovida a correspondente adequação do Estatuto do CIMMVI.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Consignou-se que o procedimento deverá compreender a elaboração e o encaminhamento prévio da minuta de alteração aos entes consorciados, observada a antecedência mínima de 4 (quatro) dias prevista nos atos constitutivos; a aprovação do respectivo instrumento pela Assembleia Geral; sua ratificação mediante lei pela maioria dos entes consorciados, correspondente a, no mínimo, 6 (seis) Municípios, caso permaneça o total de 11 (onze) consorciados; e, por fim, a publicação da alteração contratual e a adequação e publicação do Estatuto.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Aberta a discussão, o Presidente do CIMMVI e Prefeito de Igaratinga, Sr. Fábio Alves Costa Fonseca, destacou que a ampliação da duração do mandato da Presidência proporcionaria maior continuidade administrativa e efetividade às iniciativas desenvolvidas pelo Consórcio. Em seguida, a Prefeita de Divinópolis, Sra. Janete Aparecida, ponderou que o novo ciclo de mandato deveria prever a realização das eleições do CIMMVI em anos pares, de modo a compatibilizá-lo com o calendário eleitoral municipal e com os mandatos dos Chefes do Poder Executivo dos municípios consorciados.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Após as manifestações, ficou deliberado que fossem adotadas, ainda no exercício de 2026, as providências necessárias à formalização da alteração do Contrato de Consórcio. Os Prefeitos e representantes dos municípios presentes comprometeram-se a promover, no âmbito dos respectivos entes, o encaminhamento dos projetos de lei de ratificação às Câmaras Municipais, bem como a acompanhar e articular sua apreciação pelo Poder Legislativo.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 —  Outros assuntos de interesse do CIMMVI: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Prefeita Janete propôs a inclusão em pauta de matéria relacionada à implementação, por intermédio do CIMMVI, de projeto experimental voltado ao cuidado e ao bem-estar animal, mediante a adoção de novo modelo de Centro de Cuidado Animal. A proposta foi justificada pela necessidade de estruturar atendimento especializado, ampliar a capacidade de acolhimento e assistência aos animais e avaliar, na prática, a viabilidade operacional, financeira e administrativa do modelo antes de sua eventual expansão.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Foi apresentada a possibilidade de publicação de edital de chamamento público para a execução inicial do projeto pelo prazo de 1 (um) ano, em caráter experimental. Conforme os resultados obtidos, o modelo poderá ser ampliado e estruturado regionalmente, de modo a atender outros Municípios consorciados interessados.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Ficou esclarecido que os custos relativos à execução dos serviços serão integralmente suportados pelo Município beneficiário, sem transferência dos respectivos encargos aos demais consorciados, cabendo ao CIMMVI o recebimento da parcela correspondente aos custos administrativos decorrentes da gestão, organização e acompanhamento do programa.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Submetida a proposta à apreciação, todos os presentes manifestaram-se favoravelmente, ficando aprovada, por unanimidade, a adoção das providências necessárias condicionadas ao alinhamento junto a Prefeitura de Divinópolis/MG.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Prefeito Julliano abordou a necessidade de estruturação dos Municípios para o exercício das atividades de fiscalização ambiental, destacando as exigências formuladas pelo Ministério Público quanto à disponibilização de infraestrutura e de pessoal adequados para o desempenho dessas atribuições. Na oportunidade, suscitou a possibilidade de realização de concurso público no âmbito do CIMMVI para suprir a demanda dos entes consorciados.  A Chefe de Gabinete do município de Araújos/MG, Diuly Nunes Mesquita, mencionou que realizou um convênio com a Polícia Ambiental para realizar a  fiscalização no âmbito do município. A Secretária do município de Nova Serrana, Carla Fernanda Ferreira, mencionou que a fiscalização ambiental deve ser realizado por servidor efetivo de um município, que poderia ser cedido por algum município do CIMMVI ou pelo Estado. O Diretor-Executivo esclareceu que serão analisadas as alternativas administrativas e juridicamente adequadas para o atendimento integral da demanda de fiscalização ambiental dos Municípios consorciados.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Submetida a matéria à apreciação, foi aprovada a realização, pela Diretoria Executiva, de análise técnica, administrativa, jurídica e financeira acerca da viabilidade das alternativas disponíveis, inclusive quanto à eventual realização de concurso público no âmbito do CIMMVI.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Divinópolis/MG, 09 de setembro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Fábio Alves Costa Fonseca</w:t>
        <w:br w:type="textWrapping"/>
      </w: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Presidente do CIMMVI e Prefeito de Igaratinga/MG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Janete Aparecida Silva Oliveira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Prefeita do Município de Divinópolis/MG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Julliano Lacerda Lino</w:t>
        <w:br w:type="textWrapping"/>
      </w: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Prefeito de Perdigão/MG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Wesley Moreira Lima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Prefeito de Conceição do Pará/MG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Mateus Marciano dos Santos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Prefeito de Pedra do Indaiá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Ivan Massimo Pereira Leite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Representante de Carmo da Mata/MG - Secretário Municipal de Desenvolvimento Econômico e Meio Ambiente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Carla Fernanda Ferreira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Representante de Nova Serrana/MG - Secretária Municipal de Obras e Desenvolvimento Urbana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Diuly Nunes Mesquita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Representante de Araújos/MG - Secretária Municipal de Segurança Pública e Trânsito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Felipe Soalheiro Israel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Representante de DivinópolisMG - Assessor jurídico do Gabinete da Prefeitura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Ruan Brandão Raposo Simões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Chefe de Departamento do CIMMVI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Vinícius Salomão Gontijo Bahia </w:t>
        <w:br w:type="textWrapping"/>
      </w: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Diretor-Executivo do CIMMVI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Eduardo Araújo Freitas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cofont_Spranq_eco_Sans" w:cs="Ecofont_Spranq_eco_Sans" w:eastAsia="Ecofont_Spranq_eco_Sans" w:hAnsi="Ecofont_Spranq_eco_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Assessor Jurídico do CIMMVI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4" w:w="11909" w:orient="portrait"/>
      <w:pgMar w:bottom="2252" w:top="297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Ecofont_Spranq_eco_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jc w:val="right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Página </w:t>
    </w:r>
    <w:r w:rsidDel="00000000" w:rsidR="00000000" w:rsidRPr="00000000"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18"/>
        <w:szCs w:val="18"/>
        <w:rtl w:val="0"/>
      </w:rPr>
      <w:t xml:space="preserve"> de </w:t>
    </w:r>
    <w:r w:rsidDel="00000000" w:rsidR="00000000" w:rsidRPr="00000000">
      <w:rPr>
        <w:sz w:val="18"/>
        <w:szCs w:val="18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-923923</wp:posOffset>
          </wp:positionH>
          <wp:positionV relativeFrom="paragraph">
            <wp:posOffset>-748798</wp:posOffset>
          </wp:positionV>
          <wp:extent cx="7572375" cy="140768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72375" cy="140768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rPr/>
    </w:pPr>
    <w:r w:rsidDel="00000000" w:rsidR="00000000" w:rsidRPr="00000000">
      <w:rPr/>
      <w:pict>
        <v:shape id="WordPictureWatermark1" style="position:absolute;width:248.95pt;height:496.85pt;rotation:0;z-index:-503316481;mso-position-horizontal-relative:margin;mso-position-horizontal:absolute;margin-left:-72.0pt;mso-position-vertical-relative:margin;mso-position-vertical:absolute;margin-top:197.55pt;" alt="" type="#_x0000_t75">
          <v:imagedata cropbottom="0f" cropleft="0f" cropright="0f" croptop="0f" r:id="rId1" o:title="image3.pn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-923923</wp:posOffset>
          </wp:positionH>
          <wp:positionV relativeFrom="paragraph">
            <wp:posOffset>-460798</wp:posOffset>
          </wp:positionV>
          <wp:extent cx="7572815" cy="1414463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72815" cy="14144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C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rPr/>
    </w:pPr>
    <w:r w:rsidDel="00000000" w:rsidR="00000000" w:rsidRPr="00000000">
      <w:rPr/>
      <w:pict>
        <v:shape id="WordPictureWatermark2" style="position:absolute;width:248.95pt;height:496.85pt;rotation:0;z-index:-503316481;mso-position-horizontal-relative:margin;mso-position-horizontal:absolute;margin-left:-72.0pt;mso-position-vertical-relative:margin;mso-position-vertical:absolute;margin-top:197.55pt;" alt="" type="#_x0000_t75">
          <v:imagedata cropbottom="0f" cropleft="0f" cropright="0f" croptop="0f" r:id="rId1" o:title="image3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532F0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3oRU8uewyT7tbkgFXWGZIUecHg==">CgMxLjAyDmgud2VsMXE2NWFqbWNiOAByITFleW1WZTBrX3R1TFBxNXRzUEJKQ2VyWnhVelJkMDJWYg==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2026-09-10T14:30:00Z</dcterms:created>
</cp:coreProperties>
</file>